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Tranemo kommunfullmäktige</w:t>
      </w:r>
    </w:p>
    <w:p>
      <w:pPr>
        <w:pStyle w:val="Heading1"/>
      </w:pPr>
      <w:r>
        <w:t xml:space="preserve">Införa språkstöd för nyanlända i arbetslivet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Tranemo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Sysselsättningsgraden bland utrikes födda i Tranemo är 58 % jämfört med 72 % för inrikes födda (SCB 2023). Brist på yrkessvenska hindrar integration och kompetensförsörjning till lokala företag.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Tranemo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yrkessvenska-kurser i samverkan med Arbetsförmedlingen och näringslivet.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avsätta 800 000 kronor årligen för språkstöd från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mäta deltagande och övergång till arbete årligen.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erbjuda kurserna både digitalt och på plats i Tranemo.</w:t>
      </w:r>
    </w:p>
    <w:p>
      <w:pPr>
        <w:spacing w:before="360"/>
      </w:pPr>
    </w:p>
    <w:p>
      <w:r>
        <w:t xml:space="preserve">Tranemo,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Tranemo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2026-07-14T05:23:59.829Z</dcterms:created>
  <dcterms:modified xsi:type="dcterms:W3CDTF">2026-07-14T05:23:59.829Z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